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6F07" w14:textId="77777777" w:rsidR="004D7966" w:rsidRDefault="00000000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Medienmitteilung</w:t>
      </w:r>
    </w:p>
    <w:p w14:paraId="41BA3B68" w14:textId="2B7D09AF" w:rsidR="004D7966" w:rsidRDefault="00000000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Basel, 12. </w:t>
      </w:r>
      <w:r w:rsidR="009C3FD1">
        <w:rPr>
          <w:rFonts w:ascii="Arial" w:eastAsia="Arial" w:hAnsi="Arial" w:cs="Arial"/>
        </w:rPr>
        <w:t>Januar 2026</w:t>
      </w:r>
    </w:p>
    <w:p w14:paraId="0385581A" w14:textId="6E0EAC4A" w:rsidR="00FC492A" w:rsidRPr="00FC492A" w:rsidRDefault="00AC3820">
      <w:pPr>
        <w:spacing w:before="240" w:after="240" w:line="240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FC492A">
        <w:rPr>
          <w:rFonts w:ascii="Arial" w:eastAsia="Arial" w:hAnsi="Arial" w:cs="Arial"/>
          <w:b/>
          <w:bCs/>
          <w:sz w:val="24"/>
          <w:szCs w:val="24"/>
          <w:u w:val="single"/>
        </w:rPr>
        <w:t>Das «Offizielle</w:t>
      </w:r>
      <w:r w:rsidR="00FC492A" w:rsidRPr="00FC492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2026» st</w:t>
      </w:r>
      <w:r w:rsidR="00CB1CBD">
        <w:rPr>
          <w:rFonts w:ascii="Arial" w:eastAsia="Arial" w:hAnsi="Arial" w:cs="Arial"/>
          <w:b/>
          <w:bCs/>
          <w:sz w:val="24"/>
          <w:szCs w:val="24"/>
          <w:u w:val="single"/>
        </w:rPr>
        <w:t>eht bevor</w:t>
      </w:r>
      <w:r w:rsidR="00FC492A" w:rsidRPr="00FC492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– </w:t>
      </w:r>
      <w:r w:rsidR="00CB1CBD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Finale </w:t>
      </w:r>
      <w:r w:rsidR="00FC492A" w:rsidRPr="00FC492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erstmals auch live </w:t>
      </w:r>
      <w:r w:rsidR="00831379">
        <w:rPr>
          <w:rFonts w:ascii="Arial" w:eastAsia="Arial" w:hAnsi="Arial" w:cs="Arial"/>
          <w:b/>
          <w:bCs/>
          <w:sz w:val="24"/>
          <w:szCs w:val="24"/>
          <w:u w:val="single"/>
        </w:rPr>
        <w:t>auf</w:t>
      </w:r>
      <w:r w:rsidR="00FC492A" w:rsidRPr="00FC492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Telebasel</w:t>
      </w:r>
    </w:p>
    <w:p w14:paraId="44F166C5" w14:textId="77777777" w:rsidR="00525D0B" w:rsidRDefault="00FC492A" w:rsidP="009C3FD1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Zwei Tage nach dem Vogel </w:t>
      </w:r>
      <w:proofErr w:type="spellStart"/>
      <w:r>
        <w:rPr>
          <w:rFonts w:ascii="Arial" w:eastAsia="Arial" w:hAnsi="Arial" w:cs="Arial"/>
        </w:rPr>
        <w:t>Gryff</w:t>
      </w:r>
      <w:proofErr w:type="spellEnd"/>
      <w:r>
        <w:rPr>
          <w:rFonts w:ascii="Arial" w:eastAsia="Arial" w:hAnsi="Arial" w:cs="Arial"/>
        </w:rPr>
        <w:t xml:space="preserve"> geht im Kleinbasel erneut die Post ab: Das </w:t>
      </w:r>
      <w:r w:rsidR="009C3FD1" w:rsidRPr="009C3FD1">
        <w:rPr>
          <w:rFonts w:ascii="Arial" w:eastAsia="Arial" w:hAnsi="Arial" w:cs="Arial"/>
        </w:rPr>
        <w:t xml:space="preserve">«Offizielle Basler </w:t>
      </w:r>
      <w:proofErr w:type="spellStart"/>
      <w:r w:rsidR="009C3FD1" w:rsidRPr="009C3FD1">
        <w:rPr>
          <w:rFonts w:ascii="Arial" w:eastAsia="Arial" w:hAnsi="Arial" w:cs="Arial"/>
        </w:rPr>
        <w:t>Bryysdrummle</w:t>
      </w:r>
      <w:proofErr w:type="spellEnd"/>
      <w:r w:rsidR="009C3FD1" w:rsidRPr="009C3FD1">
        <w:rPr>
          <w:rFonts w:ascii="Arial" w:eastAsia="Arial" w:hAnsi="Arial" w:cs="Arial"/>
        </w:rPr>
        <w:t xml:space="preserve"> und -</w:t>
      </w:r>
      <w:proofErr w:type="spellStart"/>
      <w:r w:rsidR="009C3FD1" w:rsidRPr="009C3FD1">
        <w:rPr>
          <w:rFonts w:ascii="Arial" w:eastAsia="Arial" w:hAnsi="Arial" w:cs="Arial"/>
        </w:rPr>
        <w:t>pfyffe</w:t>
      </w:r>
      <w:proofErr w:type="spellEnd"/>
      <w:r w:rsidR="009C3FD1" w:rsidRPr="009C3FD1">
        <w:rPr>
          <w:rFonts w:ascii="Arial" w:eastAsia="Arial" w:hAnsi="Arial" w:cs="Arial"/>
        </w:rPr>
        <w:t>»</w:t>
      </w:r>
      <w:r>
        <w:rPr>
          <w:rFonts w:ascii="Arial" w:eastAsia="Arial" w:hAnsi="Arial" w:cs="Arial"/>
        </w:rPr>
        <w:t xml:space="preserve"> startet diese Woche. </w:t>
      </w:r>
      <w:r w:rsidR="009C3FD1" w:rsidRPr="009C3FD1">
        <w:rPr>
          <w:rFonts w:ascii="Arial" w:eastAsia="Arial" w:hAnsi="Arial" w:cs="Arial"/>
        </w:rPr>
        <w:t>Nach den Vorausscheidungen am Donnerstag und Freitag in verschiedenen Sälen gipfelt der Wettbewerb am Samstag, 1</w:t>
      </w:r>
      <w:r w:rsidR="009C3FD1">
        <w:rPr>
          <w:rFonts w:ascii="Arial" w:eastAsia="Arial" w:hAnsi="Arial" w:cs="Arial"/>
        </w:rPr>
        <w:t>7. Januar</w:t>
      </w:r>
      <w:r w:rsidR="009C3FD1" w:rsidRPr="009C3FD1">
        <w:rPr>
          <w:rFonts w:ascii="Arial" w:eastAsia="Arial" w:hAnsi="Arial" w:cs="Arial"/>
        </w:rPr>
        <w:t>, im grossen Finale im Festsaal des Volkshaus Basel.</w:t>
      </w:r>
      <w:r w:rsidR="00525D0B">
        <w:rPr>
          <w:rFonts w:ascii="Arial" w:eastAsia="Arial" w:hAnsi="Arial" w:cs="Arial"/>
        </w:rPr>
        <w:t xml:space="preserve"> </w:t>
      </w:r>
    </w:p>
    <w:p w14:paraId="745E7F0A" w14:textId="15928F55" w:rsidR="009C3FD1" w:rsidRPr="009C3FD1" w:rsidRDefault="009C3FD1" w:rsidP="009C3FD1">
      <w:pPr>
        <w:spacing w:before="240" w:after="240" w:line="240" w:lineRule="auto"/>
        <w:rPr>
          <w:rFonts w:ascii="Arial" w:eastAsia="Arial" w:hAnsi="Arial" w:cs="Arial"/>
        </w:rPr>
      </w:pPr>
      <w:r w:rsidRPr="009C3FD1">
        <w:rPr>
          <w:rFonts w:ascii="Arial" w:eastAsia="Arial" w:hAnsi="Arial" w:cs="Arial"/>
        </w:rPr>
        <w:t xml:space="preserve">Am Donnerstag und Freitag </w:t>
      </w:r>
      <w:r w:rsidR="00052376">
        <w:rPr>
          <w:rFonts w:ascii="Arial" w:eastAsia="Arial" w:hAnsi="Arial" w:cs="Arial"/>
        </w:rPr>
        <w:t xml:space="preserve">finden die </w:t>
      </w:r>
      <w:r w:rsidRPr="009C3FD1">
        <w:rPr>
          <w:rFonts w:ascii="Arial" w:eastAsia="Arial" w:hAnsi="Arial" w:cs="Arial"/>
        </w:rPr>
        <w:t>Vorausscheidungen</w:t>
      </w:r>
      <w:r w:rsidR="00052376">
        <w:rPr>
          <w:rFonts w:ascii="Arial" w:eastAsia="Arial" w:hAnsi="Arial" w:cs="Arial"/>
        </w:rPr>
        <w:t xml:space="preserve"> mit rund 375 Startnummern statt. Dort werden</w:t>
      </w:r>
      <w:r w:rsidRPr="009C3FD1">
        <w:rPr>
          <w:rFonts w:ascii="Arial" w:eastAsia="Arial" w:hAnsi="Arial" w:cs="Arial"/>
        </w:rPr>
        <w:t xml:space="preserve"> die Finalist</w:t>
      </w:r>
      <w:r w:rsidR="00052376">
        <w:rPr>
          <w:rFonts w:ascii="Arial" w:eastAsia="Arial" w:hAnsi="Arial" w:cs="Arial"/>
        </w:rPr>
        <w:t>innen und Finalisten</w:t>
      </w:r>
      <w:r w:rsidRPr="009C3FD1">
        <w:rPr>
          <w:rFonts w:ascii="Arial" w:eastAsia="Arial" w:hAnsi="Arial" w:cs="Arial"/>
        </w:rPr>
        <w:t xml:space="preserve"> der «Jungen» und «Alten» ermittelt. Gestartet wird in den Konkurrenzen Pfeifer Einzel, Tambouren Einzel</w:t>
      </w:r>
      <w:r w:rsidR="009D58B5">
        <w:rPr>
          <w:rFonts w:ascii="Arial" w:eastAsia="Arial" w:hAnsi="Arial" w:cs="Arial"/>
        </w:rPr>
        <w:t>,</w:t>
      </w:r>
      <w:r w:rsidRPr="009C3FD1">
        <w:rPr>
          <w:rFonts w:ascii="Arial" w:eastAsia="Arial" w:hAnsi="Arial" w:cs="Arial"/>
        </w:rPr>
        <w:t xml:space="preserve"> Pfeifer Gruppen, Tambouren Gruppen, Gemischte Gruppen und </w:t>
      </w:r>
      <w:proofErr w:type="gramStart"/>
      <w:r w:rsidRPr="009C3FD1">
        <w:rPr>
          <w:rFonts w:ascii="Arial" w:eastAsia="Arial" w:hAnsi="Arial" w:cs="Arial"/>
        </w:rPr>
        <w:t>Solo Duo</w:t>
      </w:r>
      <w:proofErr w:type="gramEnd"/>
      <w:r w:rsidRPr="009C3FD1">
        <w:rPr>
          <w:rFonts w:ascii="Arial" w:eastAsia="Arial" w:hAnsi="Arial" w:cs="Arial"/>
        </w:rPr>
        <w:t>. Die Vorausscheidungslokale sind der Silberbergsaal im Wohn- und Pflegezentrum zum Lamm, der Kartäusersaal im Bürgerlichen Waisenhaus sowie der Festsaal und der Unionsaal im Volkshaus. Am Samstag, 1</w:t>
      </w:r>
      <w:r>
        <w:rPr>
          <w:rFonts w:ascii="Arial" w:eastAsia="Arial" w:hAnsi="Arial" w:cs="Arial"/>
        </w:rPr>
        <w:t>7. Januar</w:t>
      </w:r>
      <w:r w:rsidRPr="009C3FD1">
        <w:rPr>
          <w:rFonts w:ascii="Arial" w:eastAsia="Arial" w:hAnsi="Arial" w:cs="Arial"/>
        </w:rPr>
        <w:t>, werden im Finale</w:t>
      </w:r>
      <w:r w:rsidR="00052376">
        <w:rPr>
          <w:rFonts w:ascii="Arial" w:eastAsia="Arial" w:hAnsi="Arial" w:cs="Arial"/>
        </w:rPr>
        <w:t xml:space="preserve"> mit rund 170 Startnummern</w:t>
      </w:r>
      <w:r w:rsidRPr="009C3FD1">
        <w:rPr>
          <w:rFonts w:ascii="Arial" w:eastAsia="Arial" w:hAnsi="Arial" w:cs="Arial"/>
        </w:rPr>
        <w:t xml:space="preserve"> im Volkshaus die Königinnen und Könige in den Kategorien «</w:t>
      </w:r>
      <w:proofErr w:type="spellStart"/>
      <w:r w:rsidRPr="009C3FD1">
        <w:rPr>
          <w:rFonts w:ascii="Arial" w:eastAsia="Arial" w:hAnsi="Arial" w:cs="Arial"/>
        </w:rPr>
        <w:t>Binggis</w:t>
      </w:r>
      <w:proofErr w:type="spellEnd"/>
      <w:r w:rsidRPr="009C3FD1">
        <w:rPr>
          <w:rFonts w:ascii="Arial" w:eastAsia="Arial" w:hAnsi="Arial" w:cs="Arial"/>
        </w:rPr>
        <w:t>», «Junge» und «Alte» erkoren.</w:t>
      </w:r>
    </w:p>
    <w:p w14:paraId="53759EDC" w14:textId="5EEFC200" w:rsidR="007A134B" w:rsidRDefault="007A134B" w:rsidP="009C3FD1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Dieses Jahr kommt es zu einer Premiere am Offizielle: Telebasel überträgt das Finale</w:t>
      </w:r>
      <w:r w:rsidR="00CC2DCA">
        <w:rPr>
          <w:rFonts w:ascii="Arial" w:eastAsia="Arial" w:hAnsi="Arial" w:cs="Arial"/>
        </w:rPr>
        <w:t xml:space="preserve"> der «Alten»</w:t>
      </w:r>
      <w:r>
        <w:rPr>
          <w:rFonts w:ascii="Arial" w:eastAsia="Arial" w:hAnsi="Arial" w:cs="Arial"/>
        </w:rPr>
        <w:t xml:space="preserve"> am Samstagabend live! Die Übertragung startet um </w:t>
      </w:r>
      <w:r w:rsidR="00831379" w:rsidRPr="00831379">
        <w:rPr>
          <w:rFonts w:ascii="Arial" w:eastAsia="Arial" w:hAnsi="Arial" w:cs="Arial"/>
        </w:rPr>
        <w:t>18.50 Uhr</w:t>
      </w:r>
      <w:r>
        <w:rPr>
          <w:rFonts w:ascii="Arial" w:eastAsia="Arial" w:hAnsi="Arial" w:cs="Arial"/>
          <w:color w:val="FF0000"/>
        </w:rPr>
        <w:t xml:space="preserve">. </w:t>
      </w:r>
      <w:r>
        <w:rPr>
          <w:rFonts w:ascii="Arial" w:eastAsia="Arial" w:hAnsi="Arial" w:cs="Arial"/>
        </w:rPr>
        <w:t xml:space="preserve">Heimweh-Bebbi </w:t>
      </w:r>
      <w:r w:rsidR="00CB1CBD">
        <w:rPr>
          <w:rFonts w:ascii="Arial" w:eastAsia="Arial" w:hAnsi="Arial" w:cs="Arial"/>
        </w:rPr>
        <w:t>sowie</w:t>
      </w:r>
      <w:r>
        <w:rPr>
          <w:rFonts w:ascii="Arial" w:eastAsia="Arial" w:hAnsi="Arial" w:cs="Arial"/>
        </w:rPr>
        <w:t xml:space="preserve"> all</w:t>
      </w:r>
      <w:r w:rsidR="00CB1CBD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diejenigen, die verhindert sind </w:t>
      </w:r>
      <w:r w:rsidR="00525D0B">
        <w:rPr>
          <w:rFonts w:ascii="Arial" w:eastAsia="Arial" w:hAnsi="Arial" w:cs="Arial"/>
        </w:rPr>
        <w:t>und von zuhause</w:t>
      </w:r>
      <w:r>
        <w:rPr>
          <w:rFonts w:ascii="Arial" w:eastAsia="Arial" w:hAnsi="Arial" w:cs="Arial"/>
        </w:rPr>
        <w:t xml:space="preserve"> mitfiebern wollen, können den Wettbewerb am Bildschirm </w:t>
      </w:r>
      <w:r w:rsidR="00CB1CBD">
        <w:rPr>
          <w:rFonts w:ascii="Arial" w:eastAsia="Arial" w:hAnsi="Arial" w:cs="Arial"/>
        </w:rPr>
        <w:t>mit</w:t>
      </w:r>
      <w:r w:rsidR="00525D0B">
        <w:rPr>
          <w:rFonts w:ascii="Arial" w:eastAsia="Arial" w:hAnsi="Arial" w:cs="Arial"/>
        </w:rPr>
        <w:t>verfolgen.</w:t>
      </w:r>
      <w:r w:rsidR="00CB1CBD">
        <w:rPr>
          <w:rFonts w:ascii="Arial" w:eastAsia="Arial" w:hAnsi="Arial" w:cs="Arial"/>
        </w:rPr>
        <w:t xml:space="preserve"> </w:t>
      </w:r>
    </w:p>
    <w:p w14:paraId="780EFB22" w14:textId="2904F6F8" w:rsidR="00525D0B" w:rsidRPr="009C3FD1" w:rsidRDefault="009C3FD1" w:rsidP="009C3FD1">
      <w:pPr>
        <w:spacing w:before="240" w:after="240" w:line="240" w:lineRule="auto"/>
        <w:rPr>
          <w:rFonts w:ascii="Arial" w:eastAsia="Arial" w:hAnsi="Arial" w:cs="Arial"/>
        </w:rPr>
      </w:pPr>
      <w:r w:rsidRPr="009C3FD1">
        <w:rPr>
          <w:rFonts w:ascii="Arial" w:eastAsia="Arial" w:hAnsi="Arial" w:cs="Arial"/>
        </w:rPr>
        <w:t xml:space="preserve">Dank den Sponsoren ist der Eintritt zu sämtlichen Wettspielen auch in diesem Jahr kostenlos. Das «Offizielle» wird organisiert von den Stammvereinen Barbara-Club und der </w:t>
      </w:r>
      <w:proofErr w:type="spellStart"/>
      <w:r w:rsidRPr="009C3FD1">
        <w:rPr>
          <w:rFonts w:ascii="Arial" w:eastAsia="Arial" w:hAnsi="Arial" w:cs="Arial"/>
        </w:rPr>
        <w:t>Pfluderi</w:t>
      </w:r>
      <w:proofErr w:type="spellEnd"/>
      <w:r w:rsidRPr="009C3FD1">
        <w:rPr>
          <w:rFonts w:ascii="Arial" w:eastAsia="Arial" w:hAnsi="Arial" w:cs="Arial"/>
        </w:rPr>
        <w:t>-Clique</w:t>
      </w:r>
      <w:r>
        <w:rPr>
          <w:rFonts w:ascii="Arial" w:eastAsia="Arial" w:hAnsi="Arial" w:cs="Arial"/>
        </w:rPr>
        <w:t>, unterstützt vom CCB und der Spezi-Clique</w:t>
      </w:r>
      <w:r w:rsidRPr="009C3FD1">
        <w:rPr>
          <w:rFonts w:ascii="Arial" w:eastAsia="Arial" w:hAnsi="Arial" w:cs="Arial"/>
        </w:rPr>
        <w:t>. Alle Informationen zu den Abläufen sowie die detaillierten Zeitpläne stehen online auf offiziells.ch zur Verfügung.</w:t>
      </w:r>
      <w:r w:rsidR="00525D0B">
        <w:rPr>
          <w:rFonts w:ascii="Arial" w:eastAsia="Arial" w:hAnsi="Arial" w:cs="Arial"/>
        </w:rPr>
        <w:t xml:space="preserve"> </w:t>
      </w:r>
    </w:p>
    <w:p w14:paraId="75EA03F8" w14:textId="278B57BF" w:rsidR="009C3FD1" w:rsidRPr="00831379" w:rsidRDefault="009C3FD1" w:rsidP="009C3FD1">
      <w:pPr>
        <w:spacing w:before="240" w:after="240" w:line="240" w:lineRule="auto"/>
        <w:rPr>
          <w:rFonts w:ascii="Arial" w:eastAsia="Arial" w:hAnsi="Arial" w:cs="Arial"/>
          <w:b/>
          <w:bCs/>
        </w:rPr>
      </w:pPr>
      <w:r w:rsidRPr="00831379">
        <w:rPr>
          <w:rFonts w:ascii="Arial" w:eastAsia="Arial" w:hAnsi="Arial" w:cs="Arial"/>
          <w:b/>
          <w:bCs/>
        </w:rPr>
        <w:t>Informationen für Medienschaffende</w:t>
      </w:r>
    </w:p>
    <w:p w14:paraId="5D5D8172" w14:textId="4AF62EE3" w:rsidR="009C3FD1" w:rsidRDefault="009C3FD1" w:rsidP="009C3FD1">
      <w:pPr>
        <w:spacing w:before="240" w:after="240" w:line="240" w:lineRule="auto"/>
        <w:rPr>
          <w:rFonts w:ascii="Arial" w:eastAsia="Arial" w:hAnsi="Arial" w:cs="Arial"/>
        </w:rPr>
      </w:pPr>
      <w:r w:rsidRPr="009C3FD1">
        <w:rPr>
          <w:rFonts w:ascii="Arial" w:eastAsia="Arial" w:hAnsi="Arial" w:cs="Arial"/>
        </w:rPr>
        <w:t>Die vollständigen Ranglisten sind am Finaltag im Anschluss an die Rangverkündigungen auf offiziells.ch verfügbar («</w:t>
      </w:r>
      <w:proofErr w:type="spellStart"/>
      <w:r w:rsidRPr="009C3FD1">
        <w:rPr>
          <w:rFonts w:ascii="Arial" w:eastAsia="Arial" w:hAnsi="Arial" w:cs="Arial"/>
        </w:rPr>
        <w:t>Binggis</w:t>
      </w:r>
      <w:proofErr w:type="spellEnd"/>
      <w:r w:rsidRPr="009C3FD1">
        <w:rPr>
          <w:rFonts w:ascii="Arial" w:eastAsia="Arial" w:hAnsi="Arial" w:cs="Arial"/>
        </w:rPr>
        <w:t>» ab ca. 11.45 Uhr, «Junge» ab ca. 18.00 Uhr, «Alte» ab ca. 01.00 Uhr).</w:t>
      </w:r>
      <w:r w:rsidR="000E47C0">
        <w:rPr>
          <w:rFonts w:ascii="Arial" w:eastAsia="Arial" w:hAnsi="Arial" w:cs="Arial"/>
        </w:rPr>
        <w:t xml:space="preserve"> </w:t>
      </w:r>
      <w:proofErr w:type="gramStart"/>
      <w:r w:rsidRPr="009C3FD1">
        <w:rPr>
          <w:rFonts w:ascii="Arial" w:eastAsia="Arial" w:hAnsi="Arial" w:cs="Arial"/>
        </w:rPr>
        <w:t>Medienschaffende</w:t>
      </w:r>
      <w:proofErr w:type="gramEnd"/>
      <w:r w:rsidRPr="009C3FD1">
        <w:rPr>
          <w:rFonts w:ascii="Arial" w:eastAsia="Arial" w:hAnsi="Arial" w:cs="Arial"/>
        </w:rPr>
        <w:t xml:space="preserve">, die sich bis am Freitag, </w:t>
      </w:r>
      <w:r>
        <w:rPr>
          <w:rFonts w:ascii="Arial" w:eastAsia="Arial" w:hAnsi="Arial" w:cs="Arial"/>
        </w:rPr>
        <w:t>16.</w:t>
      </w:r>
      <w:r w:rsidRPr="009C3FD1">
        <w:rPr>
          <w:rFonts w:ascii="Arial" w:eastAsia="Arial" w:hAnsi="Arial" w:cs="Arial"/>
        </w:rPr>
        <w:t xml:space="preserve"> Januar, 12.00 Uhr für die Berichterstattung von den Final-Wettspielen per E-Mail an medien@offiziells.ch anmelden, erhalten einen reservierten Platz am Medientisch.</w:t>
      </w:r>
    </w:p>
    <w:p w14:paraId="03963D51" w14:textId="673BCD4D" w:rsidR="004D7966" w:rsidRDefault="00000000">
      <w:pPr>
        <w:spacing w:before="240" w:after="2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Medienkontakte</w:t>
      </w:r>
    </w:p>
    <w:p w14:paraId="35BB115C" w14:textId="77777777" w:rsidR="004D7966" w:rsidRDefault="00000000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Michel Schultheiss, Medienverantwortlicher | medien@offiziells.ch | 079 311 68 59</w:t>
      </w:r>
    </w:p>
    <w:p w14:paraId="6495D474" w14:textId="5EA09521" w:rsidR="004D7966" w:rsidRDefault="00000000">
      <w:pPr>
        <w:spacing w:before="240" w:after="24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Ariela</w:t>
      </w:r>
      <w:proofErr w:type="spellEnd"/>
      <w:r>
        <w:rPr>
          <w:rFonts w:ascii="Arial" w:eastAsia="Arial" w:hAnsi="Arial" w:cs="Arial"/>
        </w:rPr>
        <w:t xml:space="preserve"> Dürrenberger, Medienverantwortliche | medien@offiziells.ch | 079 800 44 71</w:t>
      </w:r>
    </w:p>
    <w:p w14:paraId="630464C5" w14:textId="77777777" w:rsidR="004D7966" w:rsidRDefault="00000000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Andreas </w:t>
      </w:r>
      <w:proofErr w:type="spellStart"/>
      <w:proofErr w:type="gramStart"/>
      <w:r>
        <w:rPr>
          <w:rFonts w:ascii="Arial" w:eastAsia="Arial" w:hAnsi="Arial" w:cs="Arial"/>
        </w:rPr>
        <w:t>Zappalà</w:t>
      </w:r>
      <w:proofErr w:type="spellEnd"/>
      <w:r>
        <w:rPr>
          <w:rFonts w:ascii="Arial" w:eastAsia="Arial" w:hAnsi="Arial" w:cs="Arial"/>
        </w:rPr>
        <w:t xml:space="preserve"> ,</w:t>
      </w:r>
      <w:proofErr w:type="gramEnd"/>
      <w:r>
        <w:rPr>
          <w:rFonts w:ascii="Arial" w:eastAsia="Arial" w:hAnsi="Arial" w:cs="Arial"/>
        </w:rPr>
        <w:t xml:space="preserve"> OK-Präsident | ok@offiziells.ch | 078 637 49 25</w:t>
      </w:r>
    </w:p>
    <w:sectPr w:rsidR="004D796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212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42ED7" w14:textId="77777777" w:rsidR="00510F1F" w:rsidRDefault="00510F1F">
      <w:pPr>
        <w:spacing w:after="0" w:line="240" w:lineRule="auto"/>
      </w:pPr>
      <w:r>
        <w:separator/>
      </w:r>
    </w:p>
  </w:endnote>
  <w:endnote w:type="continuationSeparator" w:id="0">
    <w:p w14:paraId="0B6B5F8E" w14:textId="77777777" w:rsidR="00510F1F" w:rsidRDefault="0051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DECD" w14:textId="77777777" w:rsidR="004D7966" w:rsidRDefault="004D79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2F54" w14:textId="77777777" w:rsidR="004D7966" w:rsidRDefault="004D79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0AFF" w14:textId="77777777" w:rsidR="00510F1F" w:rsidRDefault="00510F1F">
      <w:pPr>
        <w:spacing w:after="0" w:line="240" w:lineRule="auto"/>
      </w:pPr>
      <w:r>
        <w:separator/>
      </w:r>
    </w:p>
  </w:footnote>
  <w:footnote w:type="continuationSeparator" w:id="0">
    <w:p w14:paraId="3A4C5407" w14:textId="77777777" w:rsidR="00510F1F" w:rsidRDefault="0051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63F8C" w14:textId="77777777" w:rsidR="004D7966" w:rsidRDefault="004D79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16716" w14:textId="77777777" w:rsidR="004D7966" w:rsidRDefault="004D796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079" w:type="dxa"/>
      <w:tblInd w:w="-1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14"/>
      <w:gridCol w:w="1812"/>
      <w:gridCol w:w="1812"/>
      <w:gridCol w:w="1812"/>
      <w:gridCol w:w="1829"/>
    </w:tblGrid>
    <w:tr w:rsidR="004D7966" w14:paraId="3EC29E89" w14:textId="77777777">
      <w:trPr>
        <w:trHeight w:val="567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9C9BC5" w14:textId="77777777" w:rsidR="004D7966" w:rsidRDefault="00000000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2D792C58" wp14:editId="1CA6F3D4">
                <wp:extent cx="365436" cy="601622"/>
                <wp:effectExtent l="0" t="0" r="0" b="0"/>
                <wp:docPr id="2125485137" name="image5.png" descr="Ein Bild, das Clipart, Zeichnung, Schrift, Entwurf enthält.&#10;&#10;KI-generierte Inhalte können fehlerhaft sein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Ein Bild, das Clipart, Zeichnung, Schrift, Entwurf enthält.&#10;&#10;KI-generierte Inhalte können fehlerhaft sein."/>
                        <pic:cNvPicPr preferRelativeResize="0"/>
                      </pic:nvPicPr>
                      <pic:blipFill>
                        <a:blip r:embed="rId1"/>
                        <a:srcRect r="11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436" cy="6016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10BA2B" w14:textId="77777777" w:rsidR="004D7966" w:rsidRDefault="00000000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color w:val="000000"/>
            </w:rPr>
            <w:drawing>
              <wp:inline distT="0" distB="0" distL="0" distR="0" wp14:anchorId="4BE4C6E9" wp14:editId="22AFA9A5">
                <wp:extent cx="605790" cy="605790"/>
                <wp:effectExtent l="0" t="0" r="0" b="0"/>
                <wp:docPr id="2125485136" name="image3.jpg" descr="Ein Bild, das Entwurf, Zeichnung, Darstellung, Clipart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Ein Bild, das Entwurf, Zeichnung, Darstellung, Clipart enthält.&#10;&#10;Automatisch generierte Beschreibu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" cy="605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C2E926" w14:textId="77777777" w:rsidR="004D7966" w:rsidRDefault="00000000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80BDFFB" wp14:editId="0A9C6D23">
                <wp:extent cx="795721" cy="553983"/>
                <wp:effectExtent l="0" t="0" r="0" b="0"/>
                <wp:docPr id="2125485139" name="image2.jpg" descr="Ein Bild, das Küchengerät, Herd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Ein Bild, das Küchengerät, Herd enthält.&#10;&#10;Automatisch generierte Beschreibu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721" cy="5539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77355D" w14:textId="77777777" w:rsidR="004D7966" w:rsidRDefault="00000000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2E13A019" wp14:editId="41F1A464">
                <wp:extent cx="435950" cy="613520"/>
                <wp:effectExtent l="0" t="0" r="0" b="0"/>
                <wp:docPr id="2125485138" name="image4.png" descr="Ein Bild, das Grafiken, Clipart, Entwurf, Grafikdesign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Ein Bild, das Grafiken, Clipart, Entwurf, Grafikdesign enthält.&#10;&#10;Automatisch generierte Beschreibu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950" cy="613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471378" w14:textId="77777777" w:rsidR="004D7966" w:rsidRDefault="00000000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3C6AD7" wp14:editId="1EDBA422">
                <wp:simplePos x="0" y="0"/>
                <wp:positionH relativeFrom="column">
                  <wp:posOffset>80012</wp:posOffset>
                </wp:positionH>
                <wp:positionV relativeFrom="paragraph">
                  <wp:posOffset>0</wp:posOffset>
                </wp:positionV>
                <wp:extent cx="1013460" cy="370840"/>
                <wp:effectExtent l="0" t="0" r="0" b="0"/>
                <wp:wrapSquare wrapText="bothSides" distT="0" distB="0" distL="114300" distR="114300"/>
                <wp:docPr id="2125485135" name="image1.png" descr="Ein Bild, das Clipart, Grafikdesign, Style, Entwurf enthält.&#10;&#10;KI-generierte Inhalte können fehlerhaft sein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in Bild, das Clipart, Grafikdesign, Style, Entwurf enthält.&#10;&#10;KI-generierte Inhalte können fehlerhaft sein.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370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4D7966" w14:paraId="0A452176" w14:textId="77777777">
      <w:trPr>
        <w:trHeight w:val="20"/>
      </w:trPr>
      <w:tc>
        <w:tcPr>
          <w:tcW w:w="1814" w:type="dxa"/>
          <w:tcBorders>
            <w:top w:val="nil"/>
            <w:left w:val="nil"/>
            <w:bottom w:val="nil"/>
            <w:right w:val="nil"/>
          </w:tcBorders>
        </w:tcPr>
        <w:p w14:paraId="4B48D399" w14:textId="77777777" w:rsidR="004D79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Spezi Clique</w:t>
          </w:r>
        </w:p>
      </w:tc>
      <w:tc>
        <w:tcPr>
          <w:tcW w:w="1812" w:type="dxa"/>
          <w:tcBorders>
            <w:top w:val="nil"/>
            <w:left w:val="nil"/>
            <w:bottom w:val="nil"/>
            <w:right w:val="nil"/>
          </w:tcBorders>
        </w:tcPr>
        <w:p w14:paraId="43EA68A7" w14:textId="77777777" w:rsidR="004D79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sz w:val="16"/>
              <w:szCs w:val="16"/>
            </w:rPr>
            <w:t>Barbara-Club</w:t>
          </w:r>
        </w:p>
      </w:tc>
      <w:tc>
        <w:tcPr>
          <w:tcW w:w="1812" w:type="dxa"/>
          <w:tcBorders>
            <w:top w:val="nil"/>
            <w:left w:val="nil"/>
            <w:bottom w:val="nil"/>
            <w:right w:val="nil"/>
          </w:tcBorders>
        </w:tcPr>
        <w:p w14:paraId="12BDA0DE" w14:textId="77777777" w:rsidR="004D79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sz w:val="16"/>
              <w:szCs w:val="16"/>
            </w:rPr>
            <w:t>www.offiziells.ch</w:t>
          </w:r>
        </w:p>
      </w:tc>
      <w:tc>
        <w:tcPr>
          <w:tcW w:w="1812" w:type="dxa"/>
          <w:tcBorders>
            <w:top w:val="nil"/>
            <w:left w:val="nil"/>
            <w:bottom w:val="nil"/>
            <w:right w:val="nil"/>
          </w:tcBorders>
        </w:tcPr>
        <w:p w14:paraId="0FD12218" w14:textId="77777777" w:rsidR="004D79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proofErr w:type="spellStart"/>
          <w:r>
            <w:rPr>
              <w:sz w:val="16"/>
              <w:szCs w:val="16"/>
            </w:rPr>
            <w:t>Pfluderi</w:t>
          </w:r>
          <w:proofErr w:type="spellEnd"/>
          <w:r>
            <w:rPr>
              <w:sz w:val="16"/>
              <w:szCs w:val="16"/>
            </w:rPr>
            <w:t>-Clique</w:t>
          </w:r>
        </w:p>
      </w:tc>
      <w:tc>
        <w:tcPr>
          <w:tcW w:w="1829" w:type="dxa"/>
          <w:tcBorders>
            <w:top w:val="nil"/>
            <w:left w:val="nil"/>
            <w:bottom w:val="nil"/>
            <w:right w:val="nil"/>
          </w:tcBorders>
        </w:tcPr>
        <w:p w14:paraId="6515A418" w14:textId="77777777" w:rsidR="004D796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Central Club Basel</w:t>
          </w:r>
        </w:p>
      </w:tc>
    </w:tr>
  </w:tbl>
  <w:p w14:paraId="19215F32" w14:textId="77777777" w:rsidR="004D79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0" w:line="240" w:lineRule="auto"/>
      <w:rPr>
        <w:b/>
        <w:color w:val="000000"/>
        <w:sz w:val="40"/>
        <w:szCs w:val="40"/>
      </w:rPr>
    </w:pPr>
    <w:r>
      <w:rPr>
        <w:b/>
        <w:color w:val="000000"/>
        <w:sz w:val="32"/>
        <w:szCs w:val="32"/>
      </w:rPr>
      <w:t>OFFIZIELLS BASLER BRYYSDRUMMLE UND –PFYFFE</w:t>
    </w:r>
  </w:p>
  <w:p w14:paraId="304DC4E7" w14:textId="77777777" w:rsidR="004D7966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left" w:pos="6284"/>
      </w:tabs>
      <w:spacing w:after="120" w:line="240" w:lineRule="auto"/>
      <w:rPr>
        <w:color w:val="000000"/>
      </w:rPr>
    </w:pPr>
    <w:r>
      <w:rPr>
        <w:color w:val="000000"/>
      </w:rPr>
      <w:t xml:space="preserve">vom </w:t>
    </w:r>
    <w:r>
      <w:t>15. Januar bis 17. Januar 2026</w:t>
    </w:r>
  </w:p>
  <w:p w14:paraId="32878D30" w14:textId="77777777" w:rsidR="004D7966" w:rsidRDefault="004D79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B5787" w14:textId="77777777" w:rsidR="004D7966" w:rsidRDefault="004D79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66"/>
    <w:rsid w:val="00052376"/>
    <w:rsid w:val="000C61F6"/>
    <w:rsid w:val="000E47C0"/>
    <w:rsid w:val="001E2699"/>
    <w:rsid w:val="004D7966"/>
    <w:rsid w:val="00510F1F"/>
    <w:rsid w:val="00525D0B"/>
    <w:rsid w:val="007A134B"/>
    <w:rsid w:val="00831379"/>
    <w:rsid w:val="009C3FD1"/>
    <w:rsid w:val="009D58B5"/>
    <w:rsid w:val="00AC3820"/>
    <w:rsid w:val="00AC6632"/>
    <w:rsid w:val="00B35B8D"/>
    <w:rsid w:val="00CB1CBD"/>
    <w:rsid w:val="00CC2DCA"/>
    <w:rsid w:val="00DE3350"/>
    <w:rsid w:val="00FC492A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F9822"/>
  <w15:docId w15:val="{08BEDFC8-E2D4-4FF8-9AF2-1BBD9752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nabsatz">
    <w:name w:val="List Paragraph"/>
    <w:uiPriority w:val="34"/>
    <w:qFormat/>
    <w:rsid w:val="00BB4C18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C347B"/>
    <w:rPr>
      <w:color w:val="0000FF" w:themeColor="hyperlink"/>
      <w:u w:val="single"/>
    </w:rPr>
  </w:style>
  <w:style w:type="paragraph" w:styleId="Kopfzeile">
    <w:name w:val="header"/>
    <w:link w:val="KopfzeileZchn"/>
    <w:unhideWhenUsed/>
    <w:rsid w:val="00C4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452BC"/>
  </w:style>
  <w:style w:type="paragraph" w:styleId="Fuzeile">
    <w:name w:val="footer"/>
    <w:link w:val="FuzeileZchn"/>
    <w:unhideWhenUsed/>
    <w:rsid w:val="00C45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C452BC"/>
  </w:style>
  <w:style w:type="paragraph" w:styleId="Sprechblasentext">
    <w:name w:val="Balloon Text"/>
    <w:link w:val="SprechblasentextZchn"/>
    <w:uiPriority w:val="99"/>
    <w:semiHidden/>
    <w:unhideWhenUsed/>
    <w:rsid w:val="00C4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2BC"/>
    <w:rPr>
      <w:rFonts w:ascii="Tahoma" w:hAnsi="Tahoma" w:cs="Tahoma"/>
      <w:sz w:val="16"/>
      <w:szCs w:val="16"/>
    </w:rPr>
  </w:style>
  <w:style w:type="paragraph" w:styleId="NurText">
    <w:name w:val="Plain Text"/>
    <w:link w:val="NurTextZchn"/>
    <w:uiPriority w:val="99"/>
    <w:semiHidden/>
    <w:unhideWhenUsed/>
    <w:rsid w:val="00E13FE0"/>
    <w:pPr>
      <w:spacing w:after="0" w:line="240" w:lineRule="auto"/>
    </w:pPr>
    <w:rPr>
      <w:rFonts w:eastAsiaTheme="minorHAnsi"/>
      <w:szCs w:val="21"/>
      <w:lang w:val="en-US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13FE0"/>
    <w:rPr>
      <w:rFonts w:ascii="Calibri" w:eastAsiaTheme="minorHAnsi" w:hAnsi="Calibri"/>
      <w:szCs w:val="21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60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2F1E"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  <w:rsid w:val="00082F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2F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2F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2F1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609B"/>
    <w:pPr>
      <w:spacing w:after="0" w:line="240" w:lineRule="auto"/>
    </w:p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ISDoKiPOI/9oCppuM8c94oNOw==">CgMxLjA4AGpCCjVzdWdnZXN0SWRJbXBvcnRkOWU5YmY3MC0zNTg0LTRiYWQtOTI5Zi05MTllYTM3N2FhNzlfMhIJRWxlbmEgSHVnakIKNXN1Z2dlc3RJZEltcG9ydGQ5ZTliZjcwLTM1ODQtNGJhZC05MjlmLTkxOWVhMzc3YWE3OV8xEglFbGVuYSBIdWdyITFzX1N5b2xkLUJOM0IxNVNIUDhtcWFDOHBFMzI4QU5oWA==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KEYSTONE-SDA-ATS AG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Stebler</dc:creator>
  <cp:lastModifiedBy>Schultheiss Michel</cp:lastModifiedBy>
  <cp:revision>10</cp:revision>
  <dcterms:created xsi:type="dcterms:W3CDTF">2026-01-05T08:36:00Z</dcterms:created>
  <dcterms:modified xsi:type="dcterms:W3CDTF">2026-01-12T07:41:00Z</dcterms:modified>
</cp:coreProperties>
</file>